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4F" w:rsidRDefault="00B35250">
      <w:pPr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right="566"/>
        <w:rPr>
          <w:rFonts w:ascii="Calibri" w:hAnsi="Calibri" w:cs="Calibri"/>
          <w:b/>
          <w:bCs/>
          <w:sz w:val="24"/>
          <w:szCs w:val="24"/>
        </w:rPr>
      </w:pPr>
      <w:r w:rsidRPr="001B646E">
        <w:rPr>
          <w:rFonts w:ascii="Calibri" w:hAnsi="Calibri" w:cs="Calibri"/>
          <w:b/>
          <w:bCs/>
          <w:sz w:val="24"/>
          <w:szCs w:val="24"/>
        </w:rPr>
        <w:t xml:space="preserve">Internal </w:t>
      </w:r>
      <w:proofErr w:type="spellStart"/>
      <w:r w:rsidRPr="001B646E">
        <w:rPr>
          <w:rFonts w:ascii="Calibri" w:hAnsi="Calibri" w:cs="Calibri"/>
          <w:b/>
          <w:bCs/>
          <w:sz w:val="24"/>
          <w:szCs w:val="24"/>
        </w:rPr>
        <w:t>assessment</w:t>
      </w:r>
      <w:proofErr w:type="spellEnd"/>
      <w:r w:rsidRPr="001B646E">
        <w:rPr>
          <w:rFonts w:ascii="Calibri" w:hAnsi="Calibri" w:cs="Calibri"/>
          <w:b/>
          <w:bCs/>
          <w:sz w:val="24"/>
          <w:szCs w:val="24"/>
        </w:rPr>
        <w:t xml:space="preserve"> (Individual Oral)</w:t>
      </w:r>
    </w:p>
    <w:p w:rsidR="001B646E" w:rsidRPr="001B646E" w:rsidRDefault="001B646E">
      <w:pPr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right="566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15038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293"/>
        <w:gridCol w:w="2068"/>
        <w:gridCol w:w="2058"/>
        <w:gridCol w:w="2208"/>
        <w:gridCol w:w="2225"/>
        <w:gridCol w:w="2282"/>
      </w:tblGrid>
      <w:tr w:rsidR="001B646E" w:rsidRPr="001B646E" w:rsidTr="001B6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tblHeader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68264F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</w:rPr>
              <w:t>1-2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</w:rPr>
              <w:t>3-4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</w:rPr>
              <w:t>5-6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</w:rPr>
              <w:t>7-8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41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3A"/>
              <w:jc w:val="center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</w:rPr>
              <w:t>9-10</w:t>
            </w:r>
          </w:p>
        </w:tc>
      </w:tr>
      <w:tr w:rsidR="001B646E" w:rsidRPr="001B646E" w:rsidTr="001B646E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/>
        </w:trPr>
        <w:tc>
          <w:tcPr>
            <w:tcW w:w="29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tabs>
                <w:tab w:val="left" w:pos="6379"/>
              </w:tabs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B646E">
              <w:rPr>
                <w:rFonts w:ascii="Calibri" w:hAnsi="Calibri" w:cs="Calibri"/>
                <w:b/>
                <w:bCs/>
                <w:sz w:val="16"/>
                <w:szCs w:val="16"/>
              </w:rPr>
              <w:t>Criterion A: Knowledge, understanding and interpretation</w:t>
            </w:r>
          </w:p>
          <w:p w:rsidR="0068264F" w:rsidRPr="001B646E" w:rsidRDefault="00B35250">
            <w:pPr>
              <w:pStyle w:val="Tabellenstil2A"/>
              <w:numPr>
                <w:ilvl w:val="0"/>
                <w:numId w:val="1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How well does the candidate demonstrate knowledge and understanding of the extracts, and of the works/texts from which they were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taken?</w:t>
            </w:r>
          </w:p>
          <w:p w:rsidR="0068264F" w:rsidRPr="001B646E" w:rsidRDefault="00B35250">
            <w:pPr>
              <w:pStyle w:val="Tabellenstil2A"/>
              <w:numPr>
                <w:ilvl w:val="0"/>
                <w:numId w:val="1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To what extent does the candidate make use of knowledge and understanding of the extracts and the works/texts to draw conclusions in relation to the global issue?</w:t>
            </w:r>
          </w:p>
          <w:p w:rsidR="0068264F" w:rsidRPr="001B646E" w:rsidRDefault="00B35250">
            <w:pPr>
              <w:pStyle w:val="Tabellenstil2A"/>
              <w:numPr>
                <w:ilvl w:val="0"/>
                <w:numId w:val="1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How well are ideas supported by references to the extracts, and to the works/texts?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There is little knowledge and understanding of the extracts and the works/texts in relation to the global issue.</w:t>
            </w:r>
          </w:p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References to the extracts and to the works/texts are infrequent or are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rarely appropriate.</w:t>
            </w:r>
          </w:p>
          <w:p w:rsidR="0068264F" w:rsidRPr="001B646E" w:rsidRDefault="0068264F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There is some knowledge and understanding of the extracts and the works/texts in relation to the global issue.</w:t>
            </w:r>
          </w:p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eastAsia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References to the extracts and to the works/texts are at times appropriate.</w:t>
            </w:r>
          </w:p>
          <w:p w:rsidR="0068264F" w:rsidRPr="001B646E" w:rsidRDefault="0068264F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There is satisfactory knowledge and understandi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ng of the extracts and the works/texts and an interpretation of their implications in relation to the global issue.</w:t>
            </w:r>
          </w:p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References to the extracts and to the works/texts are generally relevant and mostly support the candidate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’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s ideas.</w:t>
            </w:r>
          </w:p>
          <w:p w:rsidR="0068264F" w:rsidRPr="001B646E" w:rsidRDefault="0068264F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There is good knowledge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and understanding of the extracts and the works/texts and a sustained interpretation of their implications in relation to the global issue.</w:t>
            </w:r>
          </w:p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References to the extracts and to the works/texts are relevant and support the candidate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’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s ideas.</w:t>
            </w:r>
          </w:p>
          <w:p w:rsidR="0068264F" w:rsidRPr="001B646E" w:rsidRDefault="0068264F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There is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excellent knowledge and understanding of the extracts and of the works/texts and a persuasive interpretation of their implications in relation to the global issue.</w:t>
            </w:r>
          </w:p>
          <w:p w:rsidR="0068264F" w:rsidRPr="001B646E" w:rsidRDefault="00B35250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References to the extracts and to the works/texts are well chosen and effectively support th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e candidate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’</w:t>
            </w:r>
            <w:r w:rsidRPr="001B646E">
              <w:rPr>
                <w:rFonts w:ascii="Calibri" w:hAnsi="Calibri" w:cs="Calibri"/>
                <w:sz w:val="15"/>
                <w:szCs w:val="15"/>
              </w:rPr>
              <w:t xml:space="preserve">s ideas. </w:t>
            </w:r>
          </w:p>
          <w:p w:rsidR="0068264F" w:rsidRPr="001B646E" w:rsidRDefault="0068264F">
            <w:pPr>
              <w:pStyle w:val="Tabellenstil2A"/>
              <w:tabs>
                <w:tab w:val="left" w:pos="708"/>
                <w:tab w:val="left" w:pos="1416"/>
              </w:tabs>
              <w:rPr>
                <w:rFonts w:ascii="Calibri" w:hAnsi="Calibri" w:cs="Calibri"/>
              </w:rPr>
            </w:pPr>
          </w:p>
        </w:tc>
      </w:tr>
      <w:tr w:rsidR="001B646E" w:rsidRPr="001B646E" w:rsidTr="001B646E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extA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B646E">
              <w:rPr>
                <w:rFonts w:ascii="Calibri" w:hAnsi="Calibri" w:cs="Calibri"/>
                <w:b/>
                <w:bCs/>
                <w:sz w:val="16"/>
                <w:szCs w:val="16"/>
              </w:rPr>
              <w:t>Criterion B: Analysis and evaluation</w:t>
            </w:r>
          </w:p>
          <w:p w:rsidR="0068264F" w:rsidRPr="001B646E" w:rsidRDefault="00B35250">
            <w:pPr>
              <w:pStyle w:val="Text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How well does the candidate use his or her knowledge and understanding of each of the extracts and their associated works/texts to </w:t>
            </w:r>
            <w:proofErr w:type="spellStart"/>
            <w:r w:rsidRPr="001B646E">
              <w:rPr>
                <w:rFonts w:ascii="Calibri" w:hAnsi="Calibri" w:cs="Calibri"/>
                <w:sz w:val="15"/>
                <w:szCs w:val="15"/>
              </w:rPr>
              <w:t>analyse</w:t>
            </w:r>
            <w:proofErr w:type="spellEnd"/>
            <w:r w:rsidRPr="001B646E">
              <w:rPr>
                <w:rFonts w:ascii="Calibri" w:hAnsi="Calibri" w:cs="Calibri"/>
                <w:sz w:val="15"/>
                <w:szCs w:val="15"/>
              </w:rPr>
              <w:t xml:space="preserve"> and evaluate the ways in which authorial choices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present the global issue?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is descriptive or contains no relevant analysis.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Authorial choices are seldom identified and, if so, are poorly understood in relation to the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presentation of the global issue.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contains some relevant analysis, but it is reliant on description.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Authorial choices are identified, but are vaguely treated and/or only partially understood in relation to the presentation of the global issue.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e oral is analytical in nature, and evaluation of the extracts and their works/texts is mostly relevant.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Authorial choices are identified and reasonably understood in relation to the presentation of the global issue.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Analysis and evaluation of the extracts</w:t>
            </w:r>
            <w:r w:rsidRPr="001B646E">
              <w:rPr>
                <w:rFonts w:ascii="Calibri" w:hAnsi="Calibri" w:cs="Calibri"/>
                <w:sz w:val="15"/>
                <w:szCs w:val="15"/>
              </w:rPr>
              <w:t xml:space="preserve"> and their works/texts are relevant and at times insightful.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There is a good understanding of how authorial choices are used to present the global issue.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Analysis and evaluation of the extracts and their works/texts are relevant and insightful.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There is a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thorough and nuanced understanding of how authorial choices are used to present the global issue.</w:t>
            </w:r>
          </w:p>
        </w:tc>
      </w:tr>
      <w:tr w:rsidR="001B646E" w:rsidRPr="001B646E" w:rsidTr="001B646E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extA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B646E">
              <w:rPr>
                <w:rFonts w:ascii="Calibri" w:hAnsi="Calibri" w:cs="Calibri"/>
                <w:b/>
                <w:bCs/>
                <w:sz w:val="16"/>
                <w:szCs w:val="16"/>
              </w:rPr>
              <w:t>Criterion C: Focus and organization</w:t>
            </w:r>
          </w:p>
          <w:p w:rsidR="0068264F" w:rsidRPr="001B646E" w:rsidRDefault="00B35250">
            <w:pPr>
              <w:pStyle w:val="TextA"/>
              <w:numPr>
                <w:ilvl w:val="0"/>
                <w:numId w:val="2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How well does the candidate deliver a structured, well-balanced and focused oral?</w:t>
            </w:r>
          </w:p>
          <w:p w:rsidR="0068264F" w:rsidRPr="001B646E" w:rsidRDefault="00B35250">
            <w:pPr>
              <w:pStyle w:val="TextA"/>
              <w:numPr>
                <w:ilvl w:val="0"/>
                <w:numId w:val="2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H</w:t>
            </w:r>
            <w:r w:rsidRPr="001B646E">
              <w:rPr>
                <w:rFonts w:ascii="Calibri" w:hAnsi="Calibri" w:cs="Calibri"/>
                <w:sz w:val="15"/>
                <w:szCs w:val="15"/>
              </w:rPr>
              <w:t xml:space="preserve">ow well does the candidate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connect ideas in a cohesive manner?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rarely focuses on the task. There are few connections between ideas.</w:t>
            </w:r>
          </w:p>
          <w:p w:rsidR="0068264F" w:rsidRPr="001B646E" w:rsidRDefault="0068264F">
            <w:pPr>
              <w:pStyle w:val="Tabellenstil2A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only sometimes focuses on the task, and treatment of the extr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acts, and of the works/texts may be unbalanced.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There are some connections between ideas, but these are not always coherent.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maintains a focus on the task, despite some lapses; treatment of the extracts and works/texts is mostly balanced.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dev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elopment of ideas is mostly logical; ideas are generally connected in a cohesive manner.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maintains a mostly clear and sustained focus on the task; treatment of the extracts and works/texts is balanced.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The development of ideas is logical;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ideas are cohesively connected in an effective manner.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oral maintains a clear and sustained focus on the task; treatment of the extracts and works/texts is well balanced.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development of ideas is logical and convincing; ideas are connected in a coge</w:t>
            </w:r>
            <w:r w:rsidRPr="001B646E">
              <w:rPr>
                <w:rFonts w:ascii="Calibri" w:hAnsi="Calibri" w:cs="Calibri"/>
                <w:sz w:val="15"/>
                <w:szCs w:val="15"/>
              </w:rPr>
              <w:t xml:space="preserve">nt manner. </w:t>
            </w:r>
          </w:p>
        </w:tc>
      </w:tr>
      <w:tr w:rsidR="001B646E" w:rsidRPr="001B646E" w:rsidTr="001B646E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extA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B646E">
              <w:rPr>
                <w:rFonts w:ascii="Calibri" w:hAnsi="Calibri" w:cs="Calibri"/>
                <w:b/>
                <w:bCs/>
                <w:sz w:val="16"/>
                <w:szCs w:val="16"/>
              </w:rPr>
              <w:t>Criterion D: Language</w:t>
            </w:r>
          </w:p>
          <w:p w:rsidR="0068264F" w:rsidRPr="001B646E" w:rsidRDefault="00B35250">
            <w:pPr>
              <w:pStyle w:val="TextA"/>
              <w:numPr>
                <w:ilvl w:val="0"/>
                <w:numId w:val="3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How clear, varied and accurate is the language?</w:t>
            </w:r>
          </w:p>
          <w:p w:rsidR="0068264F" w:rsidRPr="001B646E" w:rsidRDefault="00B35250">
            <w:pPr>
              <w:pStyle w:val="TextA"/>
              <w:numPr>
                <w:ilvl w:val="0"/>
                <w:numId w:val="3"/>
              </w:numPr>
              <w:rPr>
                <w:rFonts w:ascii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How appropriate is the choice of register and style? (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“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Register</w:t>
            </w:r>
            <w:r w:rsidRPr="001B646E">
              <w:rPr>
                <w:rFonts w:ascii="Calibri" w:hAnsi="Calibri" w:cs="Calibri"/>
                <w:sz w:val="15"/>
                <w:szCs w:val="15"/>
              </w:rPr>
              <w:t xml:space="preserve">”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refers, in this context, to the candidate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’</w:t>
            </w:r>
            <w:r w:rsidRPr="001B646E">
              <w:rPr>
                <w:rFonts w:ascii="Calibri" w:hAnsi="Calibri" w:cs="Calibri"/>
                <w:sz w:val="15"/>
                <w:szCs w:val="15"/>
              </w:rPr>
              <w:t xml:space="preserve">s use of elements such as vocabulary, tone, sentence 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structure and terminology appropriate to the essay.)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work does not reach a standard described by the descriptors below.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eastAsia="Calibri" w:hAnsi="Calibri" w:cs="Calibri"/>
                <w:sz w:val="15"/>
                <w:szCs w:val="15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language is rarely clear or accurate; errors often hinder communication. Vocabulary and syntax are imprecise and frequently inac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curate.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Elements of style (for example, register, tone and rhetorical devices) are inappropriate to the task and detract from the oral.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rPr>
                <w:rFonts w:ascii="Calibri" w:hAnsi="Calibri" w:cs="Calibri"/>
                <w:lang w:val="en-US"/>
              </w:rPr>
            </w:pPr>
            <w:r w:rsidRPr="001B646E">
              <w:rPr>
                <w:rFonts w:ascii="Calibri" w:hAnsi="Calibri" w:cs="Calibri"/>
                <w:sz w:val="15"/>
                <w:szCs w:val="15"/>
                <w:lang w:val="en-US"/>
              </w:rPr>
              <w:t xml:space="preserve">The language is generally clear; errors sometimes hinder communication. Vocabulary and syntax are often imprecise with </w:t>
            </w:r>
            <w:r w:rsidRPr="001B646E">
              <w:rPr>
                <w:rFonts w:ascii="Calibri" w:hAnsi="Calibri" w:cs="Calibri"/>
                <w:sz w:val="15"/>
                <w:szCs w:val="15"/>
                <w:lang w:val="en-US"/>
              </w:rPr>
              <w:t>inaccuracies.</w:t>
            </w:r>
          </w:p>
          <w:p w:rsidR="0068264F" w:rsidRPr="001B646E" w:rsidRDefault="00B35250">
            <w:pPr>
              <w:rPr>
                <w:rFonts w:ascii="Calibri" w:hAnsi="Calibri" w:cs="Calibri"/>
                <w:lang w:val="en-US"/>
              </w:rPr>
            </w:pPr>
            <w:r w:rsidRPr="001B646E">
              <w:rPr>
                <w:rFonts w:ascii="Calibri" w:hAnsi="Calibri" w:cs="Calibri"/>
                <w:sz w:val="15"/>
                <w:szCs w:val="15"/>
                <w:lang w:val="en-US"/>
              </w:rPr>
              <w:t>Elements of style (for example, register, tone and rhetorical devices) are often inappropriate to the task and detract from the oral.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language is clear; errors do not hinder communication. Vocabulary and syntax are appropriate to the tas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k but simple and repetitive.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Elements of style (for example, register, tone and rhetorical devices) are appropriate to the task and neither enhance nor detract from the oral.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language is clear and accurate; occasional errors do not hinder communicatio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n. Vocabulary and syntax are appropriate and varied.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Elements of style (for example, register, tone and rhetorical devices) are appropriate to the task and somewhat enhance the oral.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>The language is clear, accurate and varied; occasional errors do not hind</w:t>
            </w:r>
            <w:r w:rsidRPr="001B646E">
              <w:rPr>
                <w:rFonts w:ascii="Calibri" w:hAnsi="Calibri" w:cs="Calibri"/>
                <w:sz w:val="15"/>
                <w:szCs w:val="15"/>
              </w:rPr>
              <w:t>er communication. Vocabulary and syntax are varied and create effect.</w:t>
            </w:r>
          </w:p>
          <w:p w:rsidR="0068264F" w:rsidRPr="001B646E" w:rsidRDefault="00B35250">
            <w:pPr>
              <w:pStyle w:val="Tabellenstil2A"/>
              <w:rPr>
                <w:rFonts w:ascii="Calibri" w:hAnsi="Calibri" w:cs="Calibri"/>
              </w:rPr>
            </w:pPr>
            <w:r w:rsidRPr="001B646E">
              <w:rPr>
                <w:rFonts w:ascii="Calibri" w:hAnsi="Calibri" w:cs="Calibri"/>
                <w:sz w:val="15"/>
                <w:szCs w:val="15"/>
              </w:rPr>
              <w:t xml:space="preserve">Elements of style (for example, register, tone and rhetorical devices) are appropriate to the task and enhance the oral. </w:t>
            </w:r>
          </w:p>
        </w:tc>
      </w:tr>
    </w:tbl>
    <w:p w:rsidR="0068264F" w:rsidRPr="001B646E" w:rsidRDefault="0068264F" w:rsidP="001B646E">
      <w:pPr>
        <w:widowControl w:val="0"/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08" w:hanging="108"/>
        <w:rPr>
          <w:rFonts w:ascii="Calibri" w:hAnsi="Calibri" w:cs="Calibri"/>
          <w:lang w:val="en-US"/>
        </w:rPr>
      </w:pPr>
      <w:bookmarkStart w:id="0" w:name="_GoBack"/>
      <w:bookmarkEnd w:id="0"/>
    </w:p>
    <w:sectPr w:rsidR="0068264F" w:rsidRPr="001B646E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50" w:rsidRDefault="00B35250">
      <w:r>
        <w:separator/>
      </w:r>
    </w:p>
  </w:endnote>
  <w:endnote w:type="continuationSeparator" w:id="0">
    <w:p w:rsidR="00B35250" w:rsidRDefault="00B3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F" w:rsidRDefault="0068264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50" w:rsidRDefault="00B35250">
      <w:r>
        <w:separator/>
      </w:r>
    </w:p>
  </w:footnote>
  <w:footnote w:type="continuationSeparator" w:id="0">
    <w:p w:rsidR="00B35250" w:rsidRDefault="00B3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F" w:rsidRDefault="0068264F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6F4A"/>
    <w:multiLevelType w:val="hybridMultilevel"/>
    <w:tmpl w:val="81A2C97E"/>
    <w:lvl w:ilvl="0" w:tplc="974A8D8C">
      <w:start w:val="1"/>
      <w:numFmt w:val="bullet"/>
      <w:lvlText w:val="-"/>
      <w:lvlJc w:val="left"/>
      <w:pPr>
        <w:ind w:left="1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9D2857A">
      <w:start w:val="1"/>
      <w:numFmt w:val="bullet"/>
      <w:lvlText w:val="-"/>
      <w:lvlJc w:val="left"/>
      <w:pPr>
        <w:ind w:left="4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0030A562">
      <w:start w:val="1"/>
      <w:numFmt w:val="bullet"/>
      <w:lvlText w:val="-"/>
      <w:lvlJc w:val="left"/>
      <w:pPr>
        <w:ind w:left="6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318631EE">
      <w:start w:val="1"/>
      <w:numFmt w:val="bullet"/>
      <w:lvlText w:val="-"/>
      <w:lvlJc w:val="left"/>
      <w:pPr>
        <w:ind w:left="8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E7A8A652">
      <w:start w:val="1"/>
      <w:numFmt w:val="bullet"/>
      <w:lvlText w:val="-"/>
      <w:lvlJc w:val="left"/>
      <w:pPr>
        <w:ind w:left="113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412EDCFA">
      <w:start w:val="1"/>
      <w:numFmt w:val="bullet"/>
      <w:lvlText w:val="-"/>
      <w:lvlJc w:val="left"/>
      <w:pPr>
        <w:ind w:left="13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F9E0AF52">
      <w:start w:val="1"/>
      <w:numFmt w:val="bullet"/>
      <w:lvlText w:val="-"/>
      <w:lvlJc w:val="left"/>
      <w:pPr>
        <w:ind w:left="16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6D3E4F48">
      <w:start w:val="1"/>
      <w:numFmt w:val="bullet"/>
      <w:lvlText w:val="-"/>
      <w:lvlJc w:val="left"/>
      <w:pPr>
        <w:ind w:left="18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0182155E">
      <w:start w:val="1"/>
      <w:numFmt w:val="bullet"/>
      <w:lvlText w:val="-"/>
      <w:lvlJc w:val="left"/>
      <w:pPr>
        <w:ind w:left="20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" w15:restartNumberingAfterBreak="0">
    <w:nsid w:val="44C5016F"/>
    <w:multiLevelType w:val="hybridMultilevel"/>
    <w:tmpl w:val="73A4E55A"/>
    <w:lvl w:ilvl="0" w:tplc="491E89DE">
      <w:start w:val="1"/>
      <w:numFmt w:val="bullet"/>
      <w:lvlText w:val="-"/>
      <w:lvlJc w:val="left"/>
      <w:pPr>
        <w:tabs>
          <w:tab w:val="left" w:pos="6379"/>
        </w:tabs>
        <w:ind w:left="1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3805A9E">
      <w:start w:val="1"/>
      <w:numFmt w:val="bullet"/>
      <w:lvlText w:val="-"/>
      <w:lvlJc w:val="left"/>
      <w:pPr>
        <w:tabs>
          <w:tab w:val="left" w:pos="6379"/>
        </w:tabs>
        <w:ind w:left="4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F6D86EB0">
      <w:start w:val="1"/>
      <w:numFmt w:val="bullet"/>
      <w:lvlText w:val="-"/>
      <w:lvlJc w:val="left"/>
      <w:pPr>
        <w:tabs>
          <w:tab w:val="left" w:pos="6379"/>
        </w:tabs>
        <w:ind w:left="6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F50524A">
      <w:start w:val="1"/>
      <w:numFmt w:val="bullet"/>
      <w:lvlText w:val="-"/>
      <w:lvlJc w:val="left"/>
      <w:pPr>
        <w:tabs>
          <w:tab w:val="left" w:pos="6379"/>
        </w:tabs>
        <w:ind w:left="8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4AFC2616">
      <w:start w:val="1"/>
      <w:numFmt w:val="bullet"/>
      <w:lvlText w:val="-"/>
      <w:lvlJc w:val="left"/>
      <w:pPr>
        <w:tabs>
          <w:tab w:val="left" w:pos="6379"/>
        </w:tabs>
        <w:ind w:left="113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60786502">
      <w:start w:val="1"/>
      <w:numFmt w:val="bullet"/>
      <w:lvlText w:val="-"/>
      <w:lvlJc w:val="left"/>
      <w:pPr>
        <w:tabs>
          <w:tab w:val="left" w:pos="6379"/>
        </w:tabs>
        <w:ind w:left="137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7BEE82E">
      <w:start w:val="1"/>
      <w:numFmt w:val="bullet"/>
      <w:lvlText w:val="-"/>
      <w:lvlJc w:val="left"/>
      <w:pPr>
        <w:tabs>
          <w:tab w:val="left" w:pos="6379"/>
        </w:tabs>
        <w:ind w:left="161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E88490A8">
      <w:start w:val="1"/>
      <w:numFmt w:val="bullet"/>
      <w:lvlText w:val="-"/>
      <w:lvlJc w:val="left"/>
      <w:pPr>
        <w:tabs>
          <w:tab w:val="left" w:pos="6379"/>
        </w:tabs>
        <w:ind w:left="185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FFECB212">
      <w:start w:val="1"/>
      <w:numFmt w:val="bullet"/>
      <w:lvlText w:val="-"/>
      <w:lvlJc w:val="left"/>
      <w:pPr>
        <w:tabs>
          <w:tab w:val="left" w:pos="6379"/>
        </w:tabs>
        <w:ind w:left="209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67562DD9"/>
    <w:multiLevelType w:val="hybridMultilevel"/>
    <w:tmpl w:val="16A0633A"/>
    <w:lvl w:ilvl="0" w:tplc="FEBE7016">
      <w:start w:val="1"/>
      <w:numFmt w:val="bullet"/>
      <w:lvlText w:val="-"/>
      <w:lvlJc w:val="left"/>
      <w:pPr>
        <w:ind w:left="11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8C0633BE">
      <w:start w:val="1"/>
      <w:numFmt w:val="bullet"/>
      <w:lvlText w:val="-"/>
      <w:lvlJc w:val="left"/>
      <w:pPr>
        <w:ind w:left="35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76CE2B20">
      <w:start w:val="1"/>
      <w:numFmt w:val="bullet"/>
      <w:lvlText w:val="-"/>
      <w:lvlJc w:val="left"/>
      <w:pPr>
        <w:ind w:left="59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F3DA88EC">
      <w:start w:val="1"/>
      <w:numFmt w:val="bullet"/>
      <w:lvlText w:val="-"/>
      <w:lvlJc w:val="left"/>
      <w:pPr>
        <w:ind w:left="83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3CF85F10">
      <w:start w:val="1"/>
      <w:numFmt w:val="bullet"/>
      <w:lvlText w:val="-"/>
      <w:lvlJc w:val="left"/>
      <w:pPr>
        <w:ind w:left="107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86226C7C">
      <w:start w:val="1"/>
      <w:numFmt w:val="bullet"/>
      <w:lvlText w:val="-"/>
      <w:lvlJc w:val="left"/>
      <w:pPr>
        <w:ind w:left="131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2CEE1EEE">
      <w:start w:val="1"/>
      <w:numFmt w:val="bullet"/>
      <w:lvlText w:val="-"/>
      <w:lvlJc w:val="left"/>
      <w:pPr>
        <w:ind w:left="155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D666B42A">
      <w:start w:val="1"/>
      <w:numFmt w:val="bullet"/>
      <w:lvlText w:val="-"/>
      <w:lvlJc w:val="left"/>
      <w:pPr>
        <w:ind w:left="179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39389D48">
      <w:start w:val="1"/>
      <w:numFmt w:val="bullet"/>
      <w:lvlText w:val="-"/>
      <w:lvlJc w:val="left"/>
      <w:pPr>
        <w:ind w:left="2039" w:hanging="11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4F"/>
    <w:rsid w:val="001B646E"/>
    <w:rsid w:val="0068264F"/>
    <w:rsid w:val="00B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611E5"/>
  <w15:docId w15:val="{CAB2068E-FE6C-A145-9482-E7B5A575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3A">
    <w:name w:val="Tabellenstil 3 A"/>
    <w:rPr>
      <w:rFonts w:ascii="Helvetica Neue" w:hAnsi="Helvetica Neue" w:cs="Arial Unicode MS"/>
      <w:b/>
      <w:bCs/>
      <w:color w:val="FFFFFF"/>
      <w:u w:color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enstil2A">
    <w:name w:val="Tabellenstil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Pieter van der Vorm</cp:lastModifiedBy>
  <cp:revision>2</cp:revision>
  <dcterms:created xsi:type="dcterms:W3CDTF">2019-08-11T13:12:00Z</dcterms:created>
  <dcterms:modified xsi:type="dcterms:W3CDTF">2019-08-11T13:18:00Z</dcterms:modified>
</cp:coreProperties>
</file>